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5469CC" w:rsidP="0AB63472" w:rsidRDefault="005469CC" w14:paraId="001655C9" wp14:textId="31E6ABCB">
      <w:pPr>
        <w:spacing w:after="0" w:line="360" w:lineRule="auto"/>
        <w:ind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AB63472" w:rsidR="0AB6347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ОСОБЕННОСТИ БУХГАЛТЕРСКОГО УЧЕТА В ЛЕСНОМ СЕКТОРЕ</w:t>
      </w:r>
    </w:p>
    <w:p xmlns:wp14="http://schemas.microsoft.com/office/word/2010/wordml" w:rsidR="005469CC" w:rsidP="0AB63472" w:rsidRDefault="005469CC" w14:paraId="7AC5F62A" wp14:textId="755DFD05">
      <w:pPr>
        <w:spacing w:after="0" w:line="360" w:lineRule="auto"/>
        <w:ind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AB63472" w:rsidR="0AB6347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Белькова </w:t>
      </w:r>
      <w:r w:rsidRPr="0AB63472" w:rsidR="0AB6347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Е.Р.</w:t>
      </w:r>
      <w:r w:rsidRPr="0AB63472" w:rsidR="0AB6347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, Попов Е.В.</w:t>
      </w:r>
    </w:p>
    <w:p xmlns:wp14="http://schemas.microsoft.com/office/word/2010/wordml" w:rsidR="005469CC" w:rsidP="0AB63472" w:rsidRDefault="005469CC" w14:paraId="38C11575" wp14:textId="67BA7066">
      <w:pPr>
        <w:spacing w:after="0" w:line="360" w:lineRule="auto"/>
        <w:ind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AB63472" w:rsidR="0AB6347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ФГБОУ ВО «Воронежский государственный лесотехнический университет имени Г.Ф. Морозова»</w:t>
      </w:r>
    </w:p>
    <w:p xmlns:wp14="http://schemas.microsoft.com/office/word/2010/wordml" w:rsidR="005469CC" w:rsidP="0AB63472" w:rsidRDefault="005469CC" w14:paraId="28D96837" wp14:textId="6A01CA27">
      <w:pPr>
        <w:spacing w:after="0" w:line="360" w:lineRule="auto"/>
        <w:ind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AB63472" w:rsidR="0AB6347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Воронеж</w:t>
      </w:r>
      <w:r w:rsidRPr="0AB63472" w:rsidR="0AB6347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, </w:t>
      </w:r>
      <w:r w:rsidRPr="0AB63472" w:rsidR="0AB63472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Россия</w:t>
      </w:r>
    </w:p>
    <w:p xmlns:wp14="http://schemas.microsoft.com/office/word/2010/wordml" w:rsidR="005469CC" w:rsidP="0AB63472" w:rsidRDefault="005469CC" w14:paraId="7924E359" wp14:textId="7138AFBA">
      <w:pPr>
        <w:pStyle w:val="a"/>
        <w:spacing w:after="0" w:line="360" w:lineRule="auto"/>
        <w:ind/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</w:p>
    <w:p xmlns:wp14="http://schemas.microsoft.com/office/word/2010/wordml" w:rsidR="005469CC" w:rsidP="0AB63472" w:rsidRDefault="005469CC" w14:paraId="672A6659" wp14:textId="7F29CD5E">
      <w:pPr>
        <w:pStyle w:val="a"/>
        <w:spacing w:after="0" w:line="360" w:lineRule="auto"/>
        <w:ind/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</w:p>
    <w:p xmlns:wp14="http://schemas.microsoft.com/office/word/2010/wordml" w:rsidR="005469CC" w:rsidP="005469CC" w:rsidRDefault="005469CC" w14:paraId="690EBD66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Предприятия лесного сектора относятся к добывающей отрасли российской экономики, чьей отличительной особенностью является специфичность объекта деятельности – запасы лесных ресурсов. Сами по себе запасы лесных ресурсов как объект бухгалтерского учета сложно классифицировать в результате чего и возникают проблемы при отражении в учете их использования.</w:t>
      </w:r>
    </w:p>
    <w:p xmlns:wp14="http://schemas.microsoft.com/office/word/2010/wordml" w:rsidR="005469CC" w:rsidP="005469CC" w:rsidRDefault="006F58E0" w14:paraId="2ADC4C0D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Запас лесных ресурсов в целях бухгалтерского учета классифицируется и определяется как «объект природопользования»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совокупность природных ресурсов, которые осваиваются производителями. </w:t>
      </w:r>
    </w:p>
    <w:p xmlns:wp14="http://schemas.microsoft.com/office/word/2010/wordml" w:rsidR="00345FED" w:rsidP="005469CC" w:rsidRDefault="00CA6E1E" w14:paraId="59996494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особенность бухгалтерского учета природопользования заключается именно в классификации объектов, правильном отражении затрат на пользование и отражение в отчетности </w:t>
      </w:r>
      <w:r w:rsidR="00D022C2">
        <w:rPr>
          <w:rFonts w:ascii="Times New Roman" w:hAnsi="Times New Roman" w:cs="Times New Roman"/>
          <w:sz w:val="28"/>
          <w:szCs w:val="28"/>
        </w:rPr>
        <w:t>активов, которые порождают отношения потребления природных ресурсов.</w:t>
      </w:r>
    </w:p>
    <w:p xmlns:wp14="http://schemas.microsoft.com/office/word/2010/wordml" w:rsidR="00D022C2" w:rsidP="005469CC" w:rsidRDefault="00D022C2" w14:paraId="162A4310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по общему правилу бухгалтерского учета и согласно Федеральному стандарту бухгалтерского учета 6/2020 «Основные средства» объекты природопользования, поступающие в распоряжение организации являются основными средствами</w:t>
      </w:r>
      <w:r w:rsidR="008A3903">
        <w:rPr>
          <w:rFonts w:ascii="Times New Roman" w:hAnsi="Times New Roman" w:cs="Times New Roman"/>
          <w:sz w:val="28"/>
          <w:szCs w:val="28"/>
        </w:rPr>
        <w:t xml:space="preserve"> и отражаются на счете 01 «Основные средства»</w:t>
      </w:r>
      <w:r>
        <w:rPr>
          <w:rFonts w:ascii="Times New Roman" w:hAnsi="Times New Roman" w:cs="Times New Roman"/>
          <w:sz w:val="28"/>
          <w:szCs w:val="28"/>
        </w:rPr>
        <w:t>, однако с тем исключением, что амортизация по ним не начисляется ввиду неизменности потребительских свойств этих объектов.</w:t>
      </w:r>
    </w:p>
    <w:p xmlns:wp14="http://schemas.microsoft.com/office/word/2010/wordml" w:rsidR="00D022C2" w:rsidP="00D022C2" w:rsidRDefault="00D022C2" w14:paraId="1B5A6F62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Отсюда вытекает первая проблема в учете объектов лесных ресурсов. Природные ресурсы, как широкая категория объектов, могут выступать как основное средство только в тех видах, которые полностью отвечают признакам отнесения к основным средствам – имеют материально-вещественную форму и предназначены для использования </w:t>
      </w:r>
      <w:r w:rsidR="008A3903">
        <w:rPr>
          <w:rFonts w:ascii="Times New Roman" w:hAnsi="Times New Roman" w:cs="Times New Roman"/>
          <w:sz w:val="28"/>
          <w:szCs w:val="28"/>
        </w:rPr>
        <w:t>на долгосрочных основаниях в ходе ведения основной деятельности для получения экономических выгод.</w:t>
      </w:r>
    </w:p>
    <w:p xmlns:wp14="http://schemas.microsoft.com/office/word/2010/wordml" w:rsidR="008A3903" w:rsidP="00D022C2" w:rsidRDefault="008A3903" w14:paraId="611BE1FB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поскольку лесные ресурсы по своей форме в процессе использования могут быть изъяты из недр и использованы в ходе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производственного процесса на предприятии. В таком случае классифицировать природные ресурсы в качестве основных средств представляется некорректным ввиду их экономического содержания – такие ресурсы предназначены для поглощения в ходе производства и выступают специфическим предметом труда и должны учитываться в качестве затрат с учетом на счете 10 «Материалы» и последующим списанием на счета учета затрат.</w:t>
      </w:r>
    </w:p>
    <w:p xmlns:wp14="http://schemas.microsoft.com/office/word/2010/wordml" w:rsidR="008A3903" w:rsidP="00D022C2" w:rsidRDefault="008A3903" w14:paraId="7D49B15A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требования ФСБУ 6/2020 «Основные средства» становятся в противоречие экономическому содержанию природных ресурсов над их формой, так как ввиду необходимости учета объектов природопользования в качестве основных средств без начисления амортизации становится неясной процесс использования определенных видов ресурсов, который требует переноса стоимости на готовую продукцию.</w:t>
      </w:r>
    </w:p>
    <w:p xmlns:wp14="http://schemas.microsoft.com/office/word/2010/wordml" w:rsidR="008A3903" w:rsidP="00D022C2" w:rsidRDefault="008A3903" w14:paraId="3523B5B1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 основная проблема порождает и необходимость в переоценке группы лесных ресурсов и объектов природопользования с определением классификации и критериев отнесения их на средства труда – основные средства и на предметы труда – на затраты ресурсов.</w:t>
      </w:r>
    </w:p>
    <w:p xmlns:wp14="http://schemas.microsoft.com/office/word/2010/wordml" w:rsidR="008A3903" w:rsidP="00D022C2" w:rsidRDefault="00E27952" w14:paraId="2BC757CD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 следует акцентировать внимание на том, что участки лесных ресурсов в стране составляют собственность государства и пользование ими оформляется на основании арендных отношений между предприятиями лесозаготовок и государством, а бухгалтерское оформление таких отношений у пользователя лесными ресурсами регламентируется ФСБУ 25/2018 «Бухгалтерский учет аренды».</w:t>
      </w:r>
    </w:p>
    <w:p xmlns:wp14="http://schemas.microsoft.com/office/word/2010/wordml" w:rsidR="00E27952" w:rsidP="00D022C2" w:rsidRDefault="007F72DB" w14:paraId="4C9A5375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таких отношениях у организации возникают права собственности только на заготовленные на арендованной территории природные ресурсы. Однако по ФСБУ 25/2018 «Бухгалтерский учет аренды» предполагает передачу в аренду непотребляемых вещей, что противоречит цели аренды лесного участка – лесозаготовкам. </w:t>
      </w:r>
    </w:p>
    <w:p xmlns:wp14="http://schemas.microsoft.com/office/word/2010/wordml" w:rsidR="007F72DB" w:rsidP="00D022C2" w:rsidRDefault="007F72DB" w14:paraId="454D1B24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возникает следующая проблема – правильность отражения лесных участков в пользовании производителем. Поскольку после осуществления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лесозаготовок (вырубка деревьев и заготовка древесины) лесной участок, принятый в аренду, уже имеет отличный вид от первоначального, то требованиям непотребляемости такая аренда не соответствует и не может быть регламентирована указанным стандартом.</w:t>
      </w:r>
    </w:p>
    <w:p xmlns:wp14="http://schemas.microsoft.com/office/word/2010/wordml" w:rsidR="00572979" w:rsidP="00D022C2" w:rsidRDefault="007F72DB" w14:paraId="7485FCD9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="00572979">
        <w:rPr>
          <w:rFonts w:ascii="Times New Roman" w:hAnsi="Times New Roman" w:cs="Times New Roman"/>
          <w:sz w:val="28"/>
          <w:szCs w:val="28"/>
        </w:rPr>
        <w:t xml:space="preserve"> экономическое содержание видов природных ресурсов и объектов природопользования требует формирования стандартов о классификации и разделении лесных ресурсов на основные средства и на запасы. К тому же отношения лесозаготовителя предусматривают помимо изъятия лесных насаждений посадку новых и в таком случае данные отношения целесообразнее расценивать как имущественный заем.</w:t>
      </w:r>
    </w:p>
    <w:p xmlns:wp14="http://schemas.microsoft.com/office/word/2010/wordml" w:rsidR="00572979" w:rsidP="00D022C2" w:rsidRDefault="00572979" w14:paraId="0A37501D" wp14:textId="77777777" wp14:noSpellErr="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AB63472" w:rsidP="0AB63472" w:rsidRDefault="0AB63472" w14:paraId="0EC888DD" w14:textId="34B235B8">
      <w:pPr>
        <w:pStyle w:val="a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572979" w:rsidR="00572979" w:rsidP="00572979" w:rsidRDefault="00572979" w14:paraId="47D2B3C3" wp14:textId="777777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979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xmlns:wp14="http://schemas.microsoft.com/office/word/2010/wordml" w:rsidR="00572979" w:rsidP="00D022C2" w:rsidRDefault="00572979" w14:paraId="5DAB6C7B" wp14:textId="777777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572979" w:rsidP="002D3C08" w:rsidRDefault="00572979" w14:paraId="35927AA9" wp14:textId="7777777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Российской Федерации № 204н от 17.09.2020 «Об </w:t>
      </w:r>
      <w:r w:rsidRPr="00572979">
        <w:rPr>
          <w:rFonts w:ascii="Times New Roman" w:hAnsi="Times New Roman" w:cs="Times New Roman"/>
          <w:sz w:val="28"/>
          <w:szCs w:val="28"/>
        </w:rPr>
        <w:t xml:space="preserve">утверждении Федеральных стандартов бухгалтерского учета ФСБУ 6/2020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72979">
        <w:rPr>
          <w:rFonts w:ascii="Times New Roman" w:hAnsi="Times New Roman" w:cs="Times New Roman"/>
          <w:sz w:val="28"/>
          <w:szCs w:val="28"/>
        </w:rPr>
        <w:t>Основные средства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72979">
        <w:rPr>
          <w:rFonts w:ascii="Times New Roman" w:hAnsi="Times New Roman" w:cs="Times New Roman"/>
          <w:sz w:val="28"/>
          <w:szCs w:val="28"/>
        </w:rPr>
        <w:t xml:space="preserve"> и ФСБУ 26/2020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72979">
        <w:rPr>
          <w:rFonts w:ascii="Times New Roman" w:hAnsi="Times New Roman" w:cs="Times New Roman"/>
          <w:sz w:val="28"/>
          <w:szCs w:val="28"/>
        </w:rPr>
        <w:t>Капитальные вложения</w:t>
      </w:r>
      <w:r>
        <w:rPr>
          <w:rFonts w:ascii="Times New Roman" w:hAnsi="Times New Roman" w:cs="Times New Roman"/>
          <w:sz w:val="28"/>
          <w:szCs w:val="28"/>
        </w:rPr>
        <w:t xml:space="preserve">» // </w:t>
      </w:r>
      <w:r w:rsidRPr="0057297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57297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w:history="1" r:id="rId5">
        <w:r w:rsidRPr="00164772">
          <w:rPr>
            <w:rStyle w:val="a4"/>
            <w:rFonts w:ascii="Times New Roman" w:hAnsi="Times New Roman" w:cs="Times New Roman"/>
            <w:sz w:val="28"/>
            <w:szCs w:val="28"/>
          </w:rPr>
          <w:t>https://docs.cntd.ru/document/566007982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xmlns:wp14="http://schemas.microsoft.com/office/word/2010/wordml" w:rsidR="00572979" w:rsidP="002D3C08" w:rsidRDefault="00572979" w14:paraId="0F9A5C5C" wp14:textId="7777777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№ 208н от 16.10.2018 «</w:t>
      </w:r>
      <w:r w:rsidRPr="00572979">
        <w:rPr>
          <w:rFonts w:ascii="Times New Roman" w:hAnsi="Times New Roman" w:cs="Times New Roman"/>
          <w:sz w:val="28"/>
          <w:szCs w:val="28"/>
        </w:rPr>
        <w:t xml:space="preserve">Об утверждении Федерального стандарта бухгалтерского учета ФСБУ 25/2018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72979">
        <w:rPr>
          <w:rFonts w:ascii="Times New Roman" w:hAnsi="Times New Roman" w:cs="Times New Roman"/>
          <w:sz w:val="28"/>
          <w:szCs w:val="28"/>
        </w:rPr>
        <w:t>Бухгалтерский учет аренды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57297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57297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history="1" r:id="rId6">
        <w:r w:rsidRPr="00164772">
          <w:rPr>
            <w:rStyle w:val="a4"/>
            <w:rFonts w:ascii="Times New Roman" w:hAnsi="Times New Roman" w:cs="Times New Roman"/>
            <w:sz w:val="28"/>
            <w:szCs w:val="28"/>
          </w:rPr>
          <w:t>https://docs.cntd.ru/document/551544388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xmlns:wp14="http://schemas.microsoft.com/office/word/2010/wordml" w:rsidR="00572979" w:rsidP="002D3C08" w:rsidRDefault="00572979" w14:paraId="6BBDC8EA" wp14:textId="7777777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Л.Г.,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Уляшева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Проблему учета запасов лесных ресурсов в лесозаготовках // Научная жизнь. – № 2. – 2019. – с. 104-112.</w:t>
      </w:r>
    </w:p>
    <w:p xmlns:wp14="http://schemas.microsoft.com/office/word/2010/wordml" w:rsidRPr="002D3C08" w:rsidR="002D3C08" w:rsidP="002D3C08" w:rsidRDefault="002D3C08" w14:paraId="6B288AC4" wp14:textId="7777777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Проблемы организации учета затрат в лесном хозяйстве // Вестник магистратуры. - № 2-2(65). – 2017. – с. 168-170.</w:t>
      </w:r>
    </w:p>
    <w:p xmlns:wp14="http://schemas.microsoft.com/office/word/2010/wordml" w:rsidRPr="00D022C2" w:rsidR="008A3903" w:rsidP="002D3C08" w:rsidRDefault="008A3903" w14:paraId="02EB378F" wp14:textId="7777777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name="_GoBack" w:id="0"/>
      <w:bookmarkEnd w:id="0"/>
    </w:p>
    <w:sectPr w:rsidRPr="00D022C2" w:rsidR="008A3903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735E9"/>
    <w:multiLevelType w:val="hybridMultilevel"/>
    <w:tmpl w:val="4CFA634E"/>
    <w:lvl w:ilvl="0" w:tplc="9AD2D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15478F"/>
    <w:multiLevelType w:val="hybridMultilevel"/>
    <w:tmpl w:val="10828728"/>
    <w:lvl w:ilvl="0" w:tplc="C7C66C1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CC"/>
    <w:rsid w:val="002D3C08"/>
    <w:rsid w:val="00345FED"/>
    <w:rsid w:val="005469CC"/>
    <w:rsid w:val="00572979"/>
    <w:rsid w:val="006F58E0"/>
    <w:rsid w:val="007F72DB"/>
    <w:rsid w:val="008A3903"/>
    <w:rsid w:val="00CA6E1E"/>
    <w:rsid w:val="00CF0F31"/>
    <w:rsid w:val="00D022C2"/>
    <w:rsid w:val="00E27952"/>
    <w:rsid w:val="0AB6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74F03"/>
  <w15:chartTrackingRefBased/>
  <w15:docId w15:val="{7B8E94E2-4F42-4C5A-978B-7F7BD93B8C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2C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7297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729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docs.cntd.ru/document/551544388" TargetMode="External" Id="rId6" /><Relationship Type="http://schemas.openxmlformats.org/officeDocument/2006/relationships/hyperlink" Target="https://docs.cntd.ru/document/566007982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Наталья Антонова</dc:creator>
  <keywords/>
  <dc:description/>
  <lastModifiedBy>Белькова Лиза</lastModifiedBy>
  <revision>2</revision>
  <dcterms:created xsi:type="dcterms:W3CDTF">2023-05-17T09:31:00.0000000Z</dcterms:created>
  <dcterms:modified xsi:type="dcterms:W3CDTF">2023-05-18T09:44:08.0191518Z</dcterms:modified>
</coreProperties>
</file>